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B35EE" w:rsidRDefault="00AB35EE" w:rsidP="00AB35EE">
      <w:pPr>
        <w:spacing w:after="0" w:line="480" w:lineRule="auto"/>
        <w:rPr>
          <w:rFonts w:ascii="Times New Roman" w:eastAsia="Times New Roman" w:hAnsi="Times New Roman" w:cs="Times New Roman"/>
          <w:b/>
          <w:color w:val="555555"/>
          <w:sz w:val="24"/>
          <w:szCs w:val="24"/>
        </w:rPr>
      </w:pPr>
    </w:p>
    <w:p w:rsidR="00AB35EE" w:rsidRDefault="00AB35EE" w:rsidP="00AB35EE">
      <w:pPr>
        <w:spacing w:after="0" w:line="480" w:lineRule="auto"/>
        <w:rPr>
          <w:rFonts w:ascii="Times New Roman" w:eastAsia="Times New Roman" w:hAnsi="Times New Roman" w:cs="Times New Roman"/>
          <w:b/>
          <w:color w:val="555555"/>
          <w:sz w:val="24"/>
          <w:szCs w:val="24"/>
        </w:rPr>
      </w:pPr>
    </w:p>
    <w:p w:rsidR="00AB35EE" w:rsidRDefault="00AB35EE" w:rsidP="00AB35EE">
      <w:pPr>
        <w:spacing w:after="0" w:line="480" w:lineRule="auto"/>
        <w:rPr>
          <w:rFonts w:ascii="Times New Roman" w:eastAsia="Times New Roman" w:hAnsi="Times New Roman" w:cs="Times New Roman"/>
          <w:b/>
          <w:color w:val="555555"/>
          <w:sz w:val="24"/>
          <w:szCs w:val="24"/>
        </w:rPr>
      </w:pPr>
    </w:p>
    <w:p w:rsidR="00AB35EE" w:rsidRDefault="00AB35EE" w:rsidP="00AB35EE">
      <w:pPr>
        <w:spacing w:after="0" w:line="480" w:lineRule="auto"/>
        <w:rPr>
          <w:rFonts w:ascii="Times New Roman" w:eastAsia="Times New Roman" w:hAnsi="Times New Roman" w:cs="Times New Roman"/>
          <w:b/>
          <w:color w:val="555555"/>
          <w:sz w:val="24"/>
          <w:szCs w:val="24"/>
        </w:rPr>
      </w:pPr>
    </w:p>
    <w:p w:rsidR="00AB35EE" w:rsidRDefault="00AB35EE" w:rsidP="00AB35EE">
      <w:pPr>
        <w:spacing w:after="0" w:line="480" w:lineRule="auto"/>
        <w:rPr>
          <w:rFonts w:ascii="Times New Roman" w:eastAsia="Times New Roman" w:hAnsi="Times New Roman" w:cs="Times New Roman"/>
          <w:b/>
          <w:color w:val="555555"/>
          <w:sz w:val="24"/>
          <w:szCs w:val="24"/>
        </w:rPr>
      </w:pPr>
    </w:p>
    <w:p w:rsidR="00AB35EE" w:rsidRDefault="00AB35EE" w:rsidP="00AB35EE">
      <w:pPr>
        <w:spacing w:after="0" w:line="480" w:lineRule="auto"/>
        <w:rPr>
          <w:rFonts w:ascii="Times New Roman" w:eastAsia="Times New Roman" w:hAnsi="Times New Roman" w:cs="Times New Roman"/>
          <w:b/>
          <w:color w:val="555555"/>
          <w:sz w:val="24"/>
          <w:szCs w:val="24"/>
        </w:rPr>
      </w:pPr>
    </w:p>
    <w:p w:rsidR="00AB35EE" w:rsidRDefault="00AB35EE" w:rsidP="00AB35EE">
      <w:pPr>
        <w:spacing w:after="0" w:line="480" w:lineRule="auto"/>
        <w:rPr>
          <w:rFonts w:ascii="Times New Roman" w:eastAsia="Times New Roman" w:hAnsi="Times New Roman" w:cs="Times New Roman"/>
          <w:b/>
          <w:color w:val="555555"/>
          <w:sz w:val="24"/>
          <w:szCs w:val="24"/>
        </w:rPr>
      </w:pPr>
    </w:p>
    <w:p w:rsidR="00AB35EE" w:rsidRDefault="00AB35EE" w:rsidP="00AB35EE">
      <w:pPr>
        <w:spacing w:after="0" w:line="480" w:lineRule="auto"/>
        <w:rPr>
          <w:rFonts w:ascii="Times New Roman" w:eastAsia="Times New Roman" w:hAnsi="Times New Roman" w:cs="Times New Roman"/>
          <w:b/>
          <w:color w:val="555555"/>
          <w:sz w:val="24"/>
          <w:szCs w:val="24"/>
        </w:rPr>
      </w:pPr>
    </w:p>
    <w:p w:rsidR="00AB35EE" w:rsidRPr="00AB35EE" w:rsidRDefault="00AB35EE" w:rsidP="00AB35EE">
      <w:pPr>
        <w:spacing w:after="0" w:line="480" w:lineRule="auto"/>
        <w:jc w:val="center"/>
        <w:rPr>
          <w:rFonts w:ascii="Times New Roman" w:eastAsia="Times New Roman" w:hAnsi="Times New Roman" w:cs="Times New Roman"/>
          <w:b/>
          <w:color w:val="555555"/>
          <w:sz w:val="24"/>
          <w:szCs w:val="24"/>
        </w:rPr>
      </w:pPr>
      <w:r w:rsidRPr="00AB35EE">
        <w:rPr>
          <w:rFonts w:ascii="Times New Roman" w:eastAsia="Times New Roman" w:hAnsi="Times New Roman" w:cs="Times New Roman"/>
          <w:b/>
          <w:color w:val="555555"/>
          <w:sz w:val="24"/>
          <w:szCs w:val="24"/>
        </w:rPr>
        <w:t>SERVICE LEVEL AGREEMENTS</w:t>
      </w:r>
    </w:p>
    <w:p w:rsidR="00AB35EE" w:rsidRPr="00AB35EE" w:rsidRDefault="00AB35EE" w:rsidP="00AB35EE">
      <w:pPr>
        <w:spacing w:after="0" w:line="480" w:lineRule="auto"/>
        <w:jc w:val="center"/>
        <w:rPr>
          <w:rFonts w:ascii="Times New Roman" w:eastAsia="Times New Roman" w:hAnsi="Times New Roman" w:cs="Times New Roman"/>
          <w:b/>
          <w:color w:val="555555"/>
          <w:sz w:val="24"/>
          <w:szCs w:val="24"/>
        </w:rPr>
      </w:pPr>
      <w:r w:rsidRPr="00AB35EE">
        <w:rPr>
          <w:rFonts w:ascii="Times New Roman" w:eastAsia="Times New Roman" w:hAnsi="Times New Roman" w:cs="Times New Roman"/>
          <w:b/>
          <w:color w:val="555555"/>
          <w:sz w:val="24"/>
          <w:szCs w:val="24"/>
        </w:rPr>
        <w:t>Student’s name</w:t>
      </w:r>
    </w:p>
    <w:p w:rsidR="00AB35EE" w:rsidRPr="00AB35EE" w:rsidRDefault="00AB35EE" w:rsidP="00AB35EE">
      <w:pPr>
        <w:spacing w:after="0" w:line="480" w:lineRule="auto"/>
        <w:jc w:val="center"/>
        <w:rPr>
          <w:rFonts w:ascii="Times New Roman" w:eastAsia="Times New Roman" w:hAnsi="Times New Roman" w:cs="Times New Roman"/>
          <w:b/>
          <w:color w:val="555555"/>
          <w:sz w:val="24"/>
          <w:szCs w:val="24"/>
        </w:rPr>
      </w:pPr>
      <w:r w:rsidRPr="00AB35EE">
        <w:rPr>
          <w:rFonts w:ascii="Times New Roman" w:eastAsia="Times New Roman" w:hAnsi="Times New Roman" w:cs="Times New Roman"/>
          <w:b/>
          <w:color w:val="555555"/>
          <w:sz w:val="24"/>
          <w:szCs w:val="24"/>
        </w:rPr>
        <w:t>Institution name</w:t>
      </w:r>
    </w:p>
    <w:p w:rsidR="00AB35EE" w:rsidRPr="00AB35EE" w:rsidRDefault="00AB35EE" w:rsidP="00AB35EE">
      <w:pPr>
        <w:spacing w:after="0" w:line="480" w:lineRule="auto"/>
        <w:jc w:val="center"/>
        <w:rPr>
          <w:rFonts w:ascii="Times New Roman" w:eastAsia="Times New Roman" w:hAnsi="Times New Roman" w:cs="Times New Roman"/>
          <w:b/>
          <w:color w:val="555555"/>
          <w:sz w:val="24"/>
          <w:szCs w:val="24"/>
        </w:rPr>
      </w:pPr>
      <w:r w:rsidRPr="00AB35EE">
        <w:rPr>
          <w:rFonts w:ascii="Times New Roman" w:eastAsia="Times New Roman" w:hAnsi="Times New Roman" w:cs="Times New Roman"/>
          <w:b/>
          <w:color w:val="555555"/>
          <w:sz w:val="24"/>
          <w:szCs w:val="24"/>
        </w:rPr>
        <w:t>Instructor’s name</w:t>
      </w:r>
    </w:p>
    <w:p w:rsidR="00AB35EE" w:rsidRPr="00AB35EE" w:rsidRDefault="00AB35EE" w:rsidP="00AB35EE">
      <w:pPr>
        <w:spacing w:after="0" w:line="480" w:lineRule="auto"/>
        <w:jc w:val="center"/>
        <w:rPr>
          <w:rFonts w:ascii="Times New Roman" w:eastAsia="Times New Roman" w:hAnsi="Times New Roman" w:cs="Times New Roman"/>
          <w:b/>
          <w:color w:val="555555"/>
          <w:sz w:val="24"/>
          <w:szCs w:val="24"/>
        </w:rPr>
      </w:pPr>
      <w:r w:rsidRPr="00AB35EE">
        <w:rPr>
          <w:rFonts w:ascii="Times New Roman" w:eastAsia="Times New Roman" w:hAnsi="Times New Roman" w:cs="Times New Roman"/>
          <w:b/>
          <w:color w:val="555555"/>
          <w:sz w:val="24"/>
          <w:szCs w:val="24"/>
        </w:rPr>
        <w:t>Course title</w:t>
      </w:r>
    </w:p>
    <w:p w:rsidR="00AB35EE" w:rsidRPr="00AB35EE" w:rsidRDefault="00AB35EE" w:rsidP="00AB35EE">
      <w:pPr>
        <w:spacing w:after="0" w:line="480" w:lineRule="auto"/>
        <w:jc w:val="center"/>
        <w:rPr>
          <w:rFonts w:ascii="Times New Roman" w:eastAsia="Times New Roman" w:hAnsi="Times New Roman" w:cs="Times New Roman"/>
          <w:b/>
          <w:color w:val="555555"/>
          <w:sz w:val="24"/>
          <w:szCs w:val="24"/>
        </w:rPr>
      </w:pPr>
      <w:r w:rsidRPr="00AB35EE">
        <w:rPr>
          <w:rFonts w:ascii="Times New Roman" w:eastAsia="Times New Roman" w:hAnsi="Times New Roman" w:cs="Times New Roman"/>
          <w:b/>
          <w:color w:val="555555"/>
          <w:sz w:val="24"/>
          <w:szCs w:val="24"/>
        </w:rPr>
        <w:t>Date</w:t>
      </w:r>
    </w:p>
    <w:p w:rsidR="00AB35EE" w:rsidRPr="00030AB1" w:rsidRDefault="00AB35EE" w:rsidP="00030AB1">
      <w:pPr>
        <w:rPr>
          <w:rFonts w:ascii="Times New Roman" w:eastAsia="Times New Roman" w:hAnsi="Times New Roman" w:cs="Times New Roman"/>
          <w:b/>
          <w:color w:val="555555"/>
          <w:sz w:val="24"/>
          <w:szCs w:val="24"/>
        </w:rPr>
      </w:pPr>
      <w:r w:rsidRPr="00AB35EE">
        <w:rPr>
          <w:rFonts w:ascii="Times New Roman" w:eastAsia="Times New Roman" w:hAnsi="Times New Roman" w:cs="Times New Roman"/>
          <w:b/>
          <w:color w:val="555555"/>
          <w:sz w:val="24"/>
          <w:szCs w:val="24"/>
        </w:rPr>
        <w:br w:type="page"/>
      </w:r>
    </w:p>
    <w:p w:rsidR="008D5460" w:rsidRPr="00AB35EE" w:rsidRDefault="008D5460" w:rsidP="00030AB1">
      <w:pPr>
        <w:spacing w:after="0" w:line="480" w:lineRule="auto"/>
        <w:ind w:firstLine="720"/>
        <w:rPr>
          <w:rFonts w:ascii="inherit" w:eastAsia="Times New Roman" w:hAnsi="inherit" w:cs="Times New Roman"/>
          <w:color w:val="555555"/>
          <w:sz w:val="18"/>
          <w:szCs w:val="18"/>
        </w:rPr>
      </w:pPr>
      <w:r w:rsidRPr="00AB35EE">
        <w:rPr>
          <w:rFonts w:ascii="Times New Roman" w:eastAsia="Times New Roman" w:hAnsi="Times New Roman" w:cs="Times New Roman"/>
          <w:color w:val="111111"/>
          <w:sz w:val="24"/>
          <w:szCs w:val="24"/>
          <w:bdr w:val="none" w:sz="0" w:space="0" w:color="auto" w:frame="1"/>
        </w:rPr>
        <w:lastRenderedPageBreak/>
        <w:t xml:space="preserve">The paper seeks to outline the importance of Service Level Agreement to an organization contacts </w:t>
      </w:r>
      <w:r w:rsidRPr="00D31B9F">
        <w:rPr>
          <w:rFonts w:ascii="Times New Roman" w:eastAsia="Times New Roman" w:hAnsi="Times New Roman" w:cs="Times New Roman"/>
          <w:color w:val="111111"/>
          <w:sz w:val="24"/>
          <w:szCs w:val="24"/>
          <w:bdr w:val="none" w:sz="0" w:space="0" w:color="auto" w:frame="1"/>
        </w:rPr>
        <w:t>with third party service providers. Third party service providers</w:t>
      </w:r>
      <w:r w:rsidRPr="00AB35EE">
        <w:rPr>
          <w:rFonts w:ascii="Times New Roman" w:eastAsia="Times New Roman" w:hAnsi="Times New Roman" w:cs="Times New Roman"/>
          <w:color w:val="111111"/>
          <w:sz w:val="24"/>
          <w:szCs w:val="24"/>
          <w:bdr w:val="none" w:sz="0" w:space="0" w:color="auto" w:frame="1"/>
        </w:rPr>
        <w:t xml:space="preserve"> are those sub-units in an organization who are outsourced in order to or telecommunication service providers. They can also include application service providers of storage services and providers of internet services.</w:t>
      </w:r>
    </w:p>
    <w:p w:rsidR="008D5460" w:rsidRPr="0046120D" w:rsidRDefault="008D5460" w:rsidP="00030AB1">
      <w:pPr>
        <w:spacing w:after="0" w:line="480" w:lineRule="auto"/>
        <w:jc w:val="both"/>
        <w:rPr>
          <w:rFonts w:ascii="Georgia" w:eastAsia="Times New Roman" w:hAnsi="Georgia" w:cs="Times New Roman"/>
          <w:color w:val="111111"/>
          <w:sz w:val="23"/>
          <w:szCs w:val="23"/>
        </w:rPr>
      </w:pPr>
      <w:r w:rsidRPr="0046120D">
        <w:rPr>
          <w:rFonts w:ascii="Times New Roman" w:eastAsia="Times New Roman" w:hAnsi="Times New Roman" w:cs="Times New Roman"/>
          <w:color w:val="111111"/>
          <w:sz w:val="24"/>
          <w:szCs w:val="24"/>
          <w:bdr w:val="none" w:sz="0" w:space="0" w:color="auto" w:frame="1"/>
        </w:rPr>
        <w:t>                        A very well stipulated service level agreement articulates the expectations for the two parties involved in a contractual agreement. It also provides the objectives and targets that could be used to measure the performance of the stipulated objectives. It outlines the standards of measurements, functions that the service provider commits to the customer, the percentage of job acceptable and deliverable as well as responsiveness capabilities and the mitigation styles to be applied (Ahmed, 2005).</w:t>
      </w:r>
    </w:p>
    <w:p w:rsidR="008D5460" w:rsidRPr="0046120D" w:rsidRDefault="008D5460" w:rsidP="00030AB1">
      <w:pPr>
        <w:spacing w:after="0" w:line="480" w:lineRule="auto"/>
        <w:jc w:val="both"/>
        <w:rPr>
          <w:rFonts w:ascii="Georgia" w:eastAsia="Times New Roman" w:hAnsi="Georgia" w:cs="Times New Roman"/>
          <w:color w:val="111111"/>
          <w:sz w:val="23"/>
          <w:szCs w:val="23"/>
        </w:rPr>
      </w:pPr>
      <w:r w:rsidRPr="0046120D">
        <w:rPr>
          <w:rFonts w:ascii="Times New Roman" w:eastAsia="Times New Roman" w:hAnsi="Times New Roman" w:cs="Times New Roman"/>
          <w:color w:val="111111"/>
          <w:sz w:val="24"/>
          <w:szCs w:val="24"/>
          <w:bdr w:val="none" w:sz="0" w:space="0" w:color="auto" w:frame="1"/>
        </w:rPr>
        <w:t>                        The Service Level Agreements are very vital for outsourcing companies. To start with, these agreements help contracting companies to be free of excuses of failed performances because it stipulates well the expectations of each party. Secondly the SLA is a promise hence it acts as a surety that the third party service provider will abide to the terms and condition of the contract hence benefiting mutually.</w:t>
      </w:r>
    </w:p>
    <w:p w:rsidR="008D5460" w:rsidRPr="0046120D" w:rsidRDefault="008D5460" w:rsidP="00030AB1">
      <w:pPr>
        <w:spacing w:after="0" w:line="480" w:lineRule="auto"/>
        <w:jc w:val="both"/>
        <w:rPr>
          <w:rFonts w:ascii="Georgia" w:eastAsia="Times New Roman" w:hAnsi="Georgia" w:cs="Times New Roman"/>
          <w:color w:val="111111"/>
          <w:sz w:val="23"/>
          <w:szCs w:val="23"/>
        </w:rPr>
      </w:pPr>
      <w:r w:rsidRPr="0046120D">
        <w:rPr>
          <w:rFonts w:ascii="Times New Roman" w:eastAsia="Times New Roman" w:hAnsi="Times New Roman" w:cs="Times New Roman"/>
          <w:color w:val="111111"/>
          <w:sz w:val="24"/>
          <w:szCs w:val="24"/>
          <w:bdr w:val="none" w:sz="0" w:space="0" w:color="auto" w:frame="1"/>
        </w:rPr>
        <w:t>                        Thirdly, the SLA has a measurement of the performance of the contract which gives the third party company a score card of their work. It builds a reputation of the company hence making it to work very well so as to be credited well. The score card acts as a good report that allows them to develop a good customer base via referrals. It acts as a benefit to the company because it will receive the best services (Goo, et al).</w:t>
      </w:r>
    </w:p>
    <w:p w:rsidR="008D5460" w:rsidRPr="0046120D" w:rsidRDefault="008D5460" w:rsidP="00030AB1">
      <w:pPr>
        <w:spacing w:after="0" w:line="480" w:lineRule="auto"/>
        <w:jc w:val="both"/>
        <w:rPr>
          <w:rFonts w:ascii="Georgia" w:eastAsia="Times New Roman" w:hAnsi="Georgia" w:cs="Times New Roman"/>
          <w:color w:val="111111"/>
          <w:sz w:val="23"/>
          <w:szCs w:val="23"/>
        </w:rPr>
      </w:pPr>
      <w:r w:rsidRPr="0046120D">
        <w:rPr>
          <w:rFonts w:ascii="Times New Roman" w:eastAsia="Times New Roman" w:hAnsi="Times New Roman" w:cs="Times New Roman"/>
          <w:color w:val="111111"/>
          <w:sz w:val="24"/>
          <w:szCs w:val="24"/>
          <w:bdr w:val="none" w:sz="0" w:space="0" w:color="auto" w:frame="1"/>
        </w:rPr>
        <w:t>                        A Service Level Agreement</w:t>
      </w:r>
      <w:r w:rsidR="00D31B9F">
        <w:rPr>
          <w:rFonts w:ascii="Times New Roman" w:eastAsia="Times New Roman" w:hAnsi="Times New Roman" w:cs="Times New Roman"/>
          <w:color w:val="111111"/>
          <w:sz w:val="24"/>
          <w:szCs w:val="24"/>
          <w:bdr w:val="none" w:sz="0" w:space="0" w:color="auto" w:frame="1"/>
        </w:rPr>
        <w:t xml:space="preserve"> impact those involved</w:t>
      </w:r>
      <w:r w:rsidRPr="0046120D">
        <w:rPr>
          <w:rFonts w:ascii="Times New Roman" w:eastAsia="Times New Roman" w:hAnsi="Times New Roman" w:cs="Times New Roman"/>
          <w:color w:val="111111"/>
          <w:sz w:val="24"/>
          <w:szCs w:val="24"/>
          <w:bdr w:val="none" w:sz="0" w:space="0" w:color="auto" w:frame="1"/>
        </w:rPr>
        <w:t xml:space="preserve"> once adhered to, leads to lesser complaints from the contracting company against the third party service providers. The penalty layout also turns out to be an importance because it ensures that the service provider meets all expectations in order to evade punishment.</w:t>
      </w:r>
    </w:p>
    <w:p w:rsidR="008D5460" w:rsidRPr="0046120D" w:rsidRDefault="008D5460" w:rsidP="008D5460">
      <w:pPr>
        <w:spacing w:after="0" w:line="240" w:lineRule="auto"/>
        <w:rPr>
          <w:rFonts w:ascii="inherit" w:eastAsia="Times New Roman" w:hAnsi="inherit" w:cs="Times New Roman"/>
          <w:color w:val="111111"/>
          <w:sz w:val="24"/>
          <w:szCs w:val="24"/>
        </w:rPr>
      </w:pPr>
      <w:r w:rsidRPr="0046120D">
        <w:rPr>
          <w:rFonts w:ascii="inherit" w:eastAsia="Times New Roman" w:hAnsi="inherit" w:cs="Times New Roman"/>
          <w:color w:val="111111"/>
          <w:sz w:val="24"/>
          <w:szCs w:val="24"/>
        </w:rPr>
        <w:lastRenderedPageBreak/>
        <w:br/>
      </w:r>
    </w:p>
    <w:p w:rsidR="00352EA7" w:rsidRDefault="00352EA7">
      <w:pPr>
        <w:rPr>
          <w:rFonts w:ascii="inherit" w:eastAsia="Times New Roman" w:hAnsi="inherit" w:cs="Times New Roman"/>
          <w:b/>
          <w:bCs/>
          <w:color w:val="111111"/>
          <w:sz w:val="23"/>
          <w:szCs w:val="23"/>
          <w:bdr w:val="none" w:sz="0" w:space="0" w:color="auto" w:frame="1"/>
        </w:rPr>
      </w:pPr>
      <w:r>
        <w:rPr>
          <w:rFonts w:ascii="inherit" w:eastAsia="Times New Roman" w:hAnsi="inherit" w:cs="Times New Roman"/>
          <w:b/>
          <w:bCs/>
          <w:color w:val="111111"/>
          <w:sz w:val="23"/>
          <w:szCs w:val="23"/>
          <w:bdr w:val="none" w:sz="0" w:space="0" w:color="auto" w:frame="1"/>
        </w:rPr>
        <w:br w:type="page"/>
      </w:r>
    </w:p>
    <w:p w:rsidR="008D5460" w:rsidRPr="0010221D" w:rsidRDefault="00352EA7" w:rsidP="00352EA7">
      <w:pPr>
        <w:spacing w:after="0" w:line="240" w:lineRule="auto"/>
        <w:jc w:val="center"/>
        <w:rPr>
          <w:rFonts w:ascii="Times New Roman" w:eastAsia="Times New Roman" w:hAnsi="Times New Roman" w:cs="Times New Roman"/>
          <w:color w:val="111111"/>
          <w:sz w:val="24"/>
          <w:szCs w:val="24"/>
        </w:rPr>
      </w:pPr>
      <w:r w:rsidRPr="0010221D">
        <w:rPr>
          <w:rFonts w:ascii="Times New Roman" w:eastAsia="Times New Roman" w:hAnsi="Times New Roman" w:cs="Times New Roman"/>
          <w:b/>
          <w:bCs/>
          <w:color w:val="111111"/>
          <w:sz w:val="24"/>
          <w:szCs w:val="24"/>
          <w:bdr w:val="none" w:sz="0" w:space="0" w:color="auto" w:frame="1"/>
        </w:rPr>
        <w:lastRenderedPageBreak/>
        <w:t>References</w:t>
      </w:r>
    </w:p>
    <w:p w:rsidR="008D5460" w:rsidRPr="0046120D" w:rsidRDefault="008D5460" w:rsidP="00352EA7">
      <w:pPr>
        <w:spacing w:after="0" w:line="480" w:lineRule="auto"/>
        <w:ind w:left="720" w:hanging="720"/>
        <w:rPr>
          <w:rFonts w:ascii="Georgia" w:eastAsia="Times New Roman" w:hAnsi="Georgia" w:cs="Times New Roman"/>
          <w:color w:val="111111"/>
          <w:sz w:val="23"/>
          <w:szCs w:val="23"/>
        </w:rPr>
      </w:pPr>
      <w:r w:rsidRPr="0046120D">
        <w:rPr>
          <w:rFonts w:ascii="Times New Roman" w:eastAsia="Times New Roman" w:hAnsi="Times New Roman" w:cs="Times New Roman"/>
          <w:color w:val="111111"/>
          <w:sz w:val="24"/>
          <w:szCs w:val="24"/>
          <w:bdr w:val="none" w:sz="0" w:space="0" w:color="auto" w:frame="1"/>
        </w:rPr>
        <w:t xml:space="preserve">Ahmed, N. (2005, September 16). </w:t>
      </w:r>
      <w:proofErr w:type="spellStart"/>
      <w:r w:rsidRPr="0046120D">
        <w:rPr>
          <w:rFonts w:ascii="Times New Roman" w:eastAsia="Times New Roman" w:hAnsi="Times New Roman" w:cs="Times New Roman"/>
          <w:color w:val="111111"/>
          <w:sz w:val="24"/>
          <w:szCs w:val="24"/>
          <w:bdr w:val="none" w:sz="0" w:space="0" w:color="auto" w:frame="1"/>
        </w:rPr>
        <w:t>Informit</w:t>
      </w:r>
      <w:proofErr w:type="spellEnd"/>
      <w:r w:rsidRPr="0046120D">
        <w:rPr>
          <w:rFonts w:ascii="Times New Roman" w:eastAsia="Times New Roman" w:hAnsi="Times New Roman" w:cs="Times New Roman"/>
          <w:color w:val="111111"/>
          <w:sz w:val="24"/>
          <w:szCs w:val="24"/>
          <w:bdr w:val="none" w:sz="0" w:space="0" w:color="auto" w:frame="1"/>
        </w:rPr>
        <w:t>. Retrieved from The Importance of Service Level Agreements in Outsourcing Contracts: http://www.informit.com/articles/article.aspx?p=414287</w:t>
      </w:r>
    </w:p>
    <w:p w:rsidR="008D5460" w:rsidRPr="0046120D" w:rsidRDefault="008D5460" w:rsidP="00352EA7">
      <w:pPr>
        <w:spacing w:after="0" w:line="480" w:lineRule="auto"/>
        <w:ind w:left="720" w:hanging="720"/>
        <w:rPr>
          <w:rFonts w:ascii="Georgia" w:eastAsia="Times New Roman" w:hAnsi="Georgia" w:cs="Times New Roman"/>
          <w:color w:val="111111"/>
          <w:sz w:val="23"/>
          <w:szCs w:val="23"/>
        </w:rPr>
      </w:pPr>
      <w:r w:rsidRPr="0046120D">
        <w:rPr>
          <w:rFonts w:ascii="Times New Roman" w:eastAsia="Times New Roman" w:hAnsi="Times New Roman" w:cs="Times New Roman"/>
          <w:color w:val="111111"/>
          <w:sz w:val="24"/>
          <w:szCs w:val="24"/>
          <w:bdr w:val="none" w:sz="0" w:space="0" w:color="auto" w:frame="1"/>
        </w:rPr>
        <w:t>Goo, J., Kishore, R., Rao, H. R., &amp; Nam, K. (2009). The role of service level agreements in relational management of information technology outsourcing: an empirical study. MIS quarterly, 119-145</w:t>
      </w:r>
    </w:p>
    <w:p w:rsidR="00AD6892" w:rsidRPr="008D5460" w:rsidRDefault="00AD6892" w:rsidP="008D5460"/>
    <w:sectPr w:rsidR="00AD6892" w:rsidRPr="008D5460" w:rsidSect="00AB35E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F1662" w:rsidRDefault="005F1662" w:rsidP="00AB35EE">
      <w:pPr>
        <w:spacing w:after="0" w:line="240" w:lineRule="auto"/>
      </w:pPr>
      <w:r>
        <w:separator/>
      </w:r>
    </w:p>
  </w:endnote>
  <w:endnote w:type="continuationSeparator" w:id="0">
    <w:p w:rsidR="005F1662" w:rsidRDefault="005F1662" w:rsidP="00AB3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nherit">
    <w:altName w:val="Times New Roman"/>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F1662" w:rsidRDefault="005F1662" w:rsidP="00AB35EE">
      <w:pPr>
        <w:spacing w:after="0" w:line="240" w:lineRule="auto"/>
      </w:pPr>
      <w:r>
        <w:separator/>
      </w:r>
    </w:p>
  </w:footnote>
  <w:footnote w:type="continuationSeparator" w:id="0">
    <w:p w:rsidR="005F1662" w:rsidRDefault="005F1662" w:rsidP="00AB35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B4738" w:rsidRPr="00BB4738" w:rsidRDefault="00BB4738" w:rsidP="00BB4738">
    <w:pPr>
      <w:pStyle w:val="Header"/>
      <w:spacing w:line="480" w:lineRule="auto"/>
      <w:rPr>
        <w:rFonts w:ascii="Times New Roman" w:hAnsi="Times New Roman" w:cs="Times New Roman"/>
        <w:sz w:val="24"/>
        <w:szCs w:val="24"/>
      </w:rPr>
    </w:pPr>
    <w:r w:rsidRPr="00BB4738">
      <w:rPr>
        <w:rFonts w:ascii="Times New Roman" w:hAnsi="Times New Roman" w:cs="Times New Roman"/>
        <w:sz w:val="24"/>
        <w:szCs w:val="24"/>
      </w:rPr>
      <w:t>SERVICE LEVEL AGREEMENTS</w:t>
    </w:r>
    <w:r>
      <w:rPr>
        <w:rFonts w:ascii="Times New Roman" w:hAnsi="Times New Roman" w:cs="Times New Roman"/>
        <w:sz w:val="24"/>
        <w:szCs w:val="24"/>
      </w:rPr>
      <w:tab/>
    </w:r>
    <w:r>
      <w:rPr>
        <w:rFonts w:ascii="Times New Roman" w:hAnsi="Times New Roman" w:cs="Times New Roman"/>
        <w:sz w:val="24"/>
        <w:szCs w:val="24"/>
      </w:rPr>
      <w:tab/>
    </w:r>
    <w:r w:rsidRPr="00BB4738">
      <w:rPr>
        <w:rFonts w:ascii="Times New Roman" w:hAnsi="Times New Roman" w:cs="Times New Roman"/>
        <w:sz w:val="24"/>
        <w:szCs w:val="24"/>
      </w:rPr>
      <w:fldChar w:fldCharType="begin"/>
    </w:r>
    <w:r w:rsidRPr="00BB4738">
      <w:rPr>
        <w:rFonts w:ascii="Times New Roman" w:hAnsi="Times New Roman" w:cs="Times New Roman"/>
        <w:sz w:val="24"/>
        <w:szCs w:val="24"/>
      </w:rPr>
      <w:instrText xml:space="preserve"> PAGE   \* MERGEFORMAT </w:instrText>
    </w:r>
    <w:r w:rsidRPr="00BB4738">
      <w:rPr>
        <w:rFonts w:ascii="Times New Roman" w:hAnsi="Times New Roman" w:cs="Times New Roman"/>
        <w:sz w:val="24"/>
        <w:szCs w:val="24"/>
      </w:rPr>
      <w:fldChar w:fldCharType="separate"/>
    </w:r>
    <w:r w:rsidR="00030AB1">
      <w:rPr>
        <w:rFonts w:ascii="Times New Roman" w:hAnsi="Times New Roman" w:cs="Times New Roman"/>
        <w:noProof/>
        <w:sz w:val="24"/>
        <w:szCs w:val="24"/>
      </w:rPr>
      <w:t>3</w:t>
    </w:r>
    <w:r w:rsidRPr="00BB473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B35EE" w:rsidRPr="00AB35EE" w:rsidRDefault="00AB35EE" w:rsidP="00AB35EE">
    <w:pPr>
      <w:pStyle w:val="Header"/>
      <w:spacing w:line="480" w:lineRule="auto"/>
      <w:rPr>
        <w:rFonts w:ascii="Times New Roman" w:hAnsi="Times New Roman" w:cs="Times New Roman"/>
        <w:sz w:val="24"/>
        <w:szCs w:val="24"/>
      </w:rPr>
    </w:pPr>
    <w:r w:rsidRPr="00AB35EE">
      <w:rPr>
        <w:rFonts w:ascii="Times New Roman" w:hAnsi="Times New Roman" w:cs="Times New Roman"/>
        <w:sz w:val="24"/>
        <w:szCs w:val="24"/>
      </w:rPr>
      <w:t>Running head: SERVICE LEVEL AGREEMENTS</w:t>
    </w:r>
    <w:r>
      <w:rPr>
        <w:rFonts w:ascii="Times New Roman" w:hAnsi="Times New Roman" w:cs="Times New Roman"/>
        <w:sz w:val="24"/>
        <w:szCs w:val="24"/>
      </w:rPr>
      <w:tab/>
    </w:r>
    <w:r w:rsidRPr="00AB35EE">
      <w:rPr>
        <w:rFonts w:ascii="Times New Roman" w:hAnsi="Times New Roman" w:cs="Times New Roman"/>
        <w:sz w:val="24"/>
        <w:szCs w:val="24"/>
      </w:rPr>
      <w:fldChar w:fldCharType="begin"/>
    </w:r>
    <w:r w:rsidRPr="00AB35EE">
      <w:rPr>
        <w:rFonts w:ascii="Times New Roman" w:hAnsi="Times New Roman" w:cs="Times New Roman"/>
        <w:sz w:val="24"/>
        <w:szCs w:val="24"/>
      </w:rPr>
      <w:instrText xml:space="preserve"> PAGE   \* MERGEFORMAT </w:instrText>
    </w:r>
    <w:r w:rsidRPr="00AB35EE">
      <w:rPr>
        <w:rFonts w:ascii="Times New Roman" w:hAnsi="Times New Roman" w:cs="Times New Roman"/>
        <w:sz w:val="24"/>
        <w:szCs w:val="24"/>
      </w:rPr>
      <w:fldChar w:fldCharType="separate"/>
    </w:r>
    <w:r w:rsidR="00030AB1">
      <w:rPr>
        <w:rFonts w:ascii="Times New Roman" w:hAnsi="Times New Roman" w:cs="Times New Roman"/>
        <w:noProof/>
        <w:sz w:val="24"/>
        <w:szCs w:val="24"/>
      </w:rPr>
      <w:t>1</w:t>
    </w:r>
    <w:r w:rsidRPr="00AB35E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D129F2"/>
    <w:multiLevelType w:val="multilevel"/>
    <w:tmpl w:val="B302F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873FF6"/>
    <w:multiLevelType w:val="multilevel"/>
    <w:tmpl w:val="08143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B70BAF"/>
    <w:multiLevelType w:val="multilevel"/>
    <w:tmpl w:val="F37EE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793E35"/>
    <w:multiLevelType w:val="multilevel"/>
    <w:tmpl w:val="8A1E1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B831AD2"/>
    <w:multiLevelType w:val="multilevel"/>
    <w:tmpl w:val="65028E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64AB3D61"/>
    <w:multiLevelType w:val="multilevel"/>
    <w:tmpl w:val="F2880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7F37"/>
    <w:rsid w:val="00030AB1"/>
    <w:rsid w:val="000969D7"/>
    <w:rsid w:val="0010221D"/>
    <w:rsid w:val="00145CAB"/>
    <w:rsid w:val="00176C3E"/>
    <w:rsid w:val="00352EA7"/>
    <w:rsid w:val="00497F37"/>
    <w:rsid w:val="005C5286"/>
    <w:rsid w:val="005F1662"/>
    <w:rsid w:val="008D5460"/>
    <w:rsid w:val="0094743A"/>
    <w:rsid w:val="00AB35EE"/>
    <w:rsid w:val="00AD6892"/>
    <w:rsid w:val="00BB4738"/>
    <w:rsid w:val="00C50130"/>
    <w:rsid w:val="00D31B9F"/>
    <w:rsid w:val="00D95759"/>
    <w:rsid w:val="00E05097"/>
    <w:rsid w:val="00EB00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565FFF-2176-44A1-B692-4484AAF24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4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00D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B00D8"/>
    <w:rPr>
      <w:b/>
      <w:bCs/>
    </w:rPr>
  </w:style>
  <w:style w:type="character" w:styleId="Hyperlink">
    <w:name w:val="Hyperlink"/>
    <w:basedOn w:val="DefaultParagraphFont"/>
    <w:uiPriority w:val="99"/>
    <w:semiHidden/>
    <w:unhideWhenUsed/>
    <w:rsid w:val="00EB00D8"/>
    <w:rPr>
      <w:color w:val="0000FF"/>
      <w:u w:val="single"/>
    </w:rPr>
  </w:style>
  <w:style w:type="paragraph" w:styleId="Header">
    <w:name w:val="header"/>
    <w:basedOn w:val="Normal"/>
    <w:link w:val="HeaderChar"/>
    <w:uiPriority w:val="99"/>
    <w:unhideWhenUsed/>
    <w:rsid w:val="00AB3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5EE"/>
  </w:style>
  <w:style w:type="paragraph" w:styleId="Footer">
    <w:name w:val="footer"/>
    <w:basedOn w:val="Normal"/>
    <w:link w:val="FooterChar"/>
    <w:uiPriority w:val="99"/>
    <w:unhideWhenUsed/>
    <w:rsid w:val="00AB35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5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391</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INDIAN</dc:creator>
  <cp:lastModifiedBy>254716226303</cp:lastModifiedBy>
  <cp:revision>2</cp:revision>
  <dcterms:created xsi:type="dcterms:W3CDTF">2020-11-11T12:56:00Z</dcterms:created>
  <dcterms:modified xsi:type="dcterms:W3CDTF">2020-11-11T12:56:00Z</dcterms:modified>
</cp:coreProperties>
</file>